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7A3" w:rsidRPr="008F7E0F" w:rsidRDefault="002E5CB9" w:rsidP="008F7E0F">
      <w:pPr>
        <w:jc w:val="center"/>
        <w:rPr>
          <w:rFonts w:ascii="Arial" w:hAnsi="Arial" w:cs="Arial"/>
          <w:b/>
          <w:sz w:val="28"/>
          <w:szCs w:val="28"/>
        </w:rPr>
      </w:pPr>
      <w:bookmarkStart w:id="0" w:name="_GoBack"/>
      <w:bookmarkEnd w:id="0"/>
      <w:r>
        <w:rPr>
          <w:rFonts w:ascii="Arial" w:hAnsi="Arial" w:cs="Arial"/>
          <w:b/>
          <w:sz w:val="28"/>
          <w:szCs w:val="28"/>
        </w:rPr>
        <w:t xml:space="preserve"> </w:t>
      </w:r>
      <w:r w:rsidR="008F7E0F" w:rsidRPr="008F7E0F">
        <w:rPr>
          <w:rFonts w:ascii="Arial" w:hAnsi="Arial" w:cs="Arial"/>
          <w:b/>
          <w:sz w:val="28"/>
          <w:szCs w:val="28"/>
        </w:rPr>
        <w:t>Allen Street Surgery Patient Participation Group</w:t>
      </w:r>
    </w:p>
    <w:p w:rsidR="008F7E0F" w:rsidRPr="00075202" w:rsidRDefault="008F7E0F" w:rsidP="00075202">
      <w:pPr>
        <w:rPr>
          <w:rFonts w:ascii="Arial" w:hAnsi="Arial" w:cs="Arial"/>
          <w:b/>
        </w:rPr>
      </w:pPr>
    </w:p>
    <w:p w:rsidR="002927A3" w:rsidRPr="002927A3" w:rsidRDefault="002927A3">
      <w:pPr>
        <w:rPr>
          <w:rFonts w:ascii="Arial" w:hAnsi="Arial" w:cs="Arial"/>
          <w:b/>
        </w:rPr>
      </w:pPr>
      <w:r w:rsidRPr="002927A3">
        <w:rPr>
          <w:rFonts w:ascii="Arial" w:hAnsi="Arial" w:cs="Arial"/>
          <w:b/>
        </w:rPr>
        <w:t xml:space="preserve">Minutes of meeting held on </w:t>
      </w:r>
      <w:r w:rsidR="001E022B">
        <w:rPr>
          <w:rFonts w:ascii="Arial" w:hAnsi="Arial" w:cs="Arial"/>
          <w:b/>
        </w:rPr>
        <w:t>14 November</w:t>
      </w:r>
      <w:r w:rsidR="004A73FB">
        <w:rPr>
          <w:rFonts w:ascii="Arial" w:hAnsi="Arial" w:cs="Arial"/>
          <w:b/>
        </w:rPr>
        <w:t xml:space="preserve"> </w:t>
      </w:r>
      <w:r w:rsidR="005B424F">
        <w:rPr>
          <w:rFonts w:ascii="Arial" w:hAnsi="Arial" w:cs="Arial"/>
          <w:b/>
        </w:rPr>
        <w:t>2018</w:t>
      </w:r>
      <w:r w:rsidR="00507E58">
        <w:rPr>
          <w:rFonts w:ascii="Arial" w:hAnsi="Arial" w:cs="Arial"/>
          <w:b/>
        </w:rPr>
        <w:t xml:space="preserve"> </w:t>
      </w:r>
      <w:r w:rsidRPr="002927A3">
        <w:rPr>
          <w:rFonts w:ascii="Arial" w:hAnsi="Arial" w:cs="Arial"/>
          <w:b/>
        </w:rPr>
        <w:t>at the Council Offices, The Lodge, Tean Road, Cheadle</w:t>
      </w:r>
    </w:p>
    <w:p w:rsidR="002927A3" w:rsidRDefault="002927A3">
      <w:pPr>
        <w:rPr>
          <w:rFonts w:ascii="Arial" w:hAnsi="Arial" w:cs="Arial"/>
          <w:b/>
        </w:rPr>
      </w:pPr>
    </w:p>
    <w:p w:rsidR="00742EBF" w:rsidRDefault="002927A3">
      <w:pPr>
        <w:rPr>
          <w:rFonts w:ascii="Arial" w:hAnsi="Arial" w:cs="Arial"/>
        </w:rPr>
      </w:pPr>
      <w:r w:rsidRPr="002927A3">
        <w:rPr>
          <w:rFonts w:ascii="Arial" w:hAnsi="Arial" w:cs="Arial"/>
        </w:rPr>
        <w:t>Present:</w:t>
      </w:r>
      <w:r w:rsidRPr="002927A3">
        <w:rPr>
          <w:rFonts w:ascii="Arial" w:hAnsi="Arial" w:cs="Arial"/>
        </w:rPr>
        <w:tab/>
      </w:r>
      <w:r w:rsidR="0005606F">
        <w:rPr>
          <w:rFonts w:ascii="Arial" w:hAnsi="Arial" w:cs="Arial"/>
        </w:rPr>
        <w:t>Peter Bailey</w:t>
      </w:r>
      <w:r w:rsidR="0005606F">
        <w:rPr>
          <w:rFonts w:ascii="Arial" w:hAnsi="Arial" w:cs="Arial"/>
        </w:rPr>
        <w:tab/>
      </w:r>
      <w:r w:rsidR="0005606F">
        <w:rPr>
          <w:rFonts w:ascii="Arial" w:hAnsi="Arial" w:cs="Arial"/>
        </w:rPr>
        <w:tab/>
      </w:r>
      <w:r w:rsidR="00967F87">
        <w:rPr>
          <w:rFonts w:ascii="Arial" w:hAnsi="Arial" w:cs="Arial"/>
        </w:rPr>
        <w:tab/>
      </w:r>
      <w:r w:rsidR="00967F87">
        <w:rPr>
          <w:rFonts w:ascii="Arial" w:hAnsi="Arial" w:cs="Arial"/>
        </w:rPr>
        <w:tab/>
      </w:r>
      <w:r w:rsidR="001E022B">
        <w:rPr>
          <w:rFonts w:ascii="Arial" w:hAnsi="Arial" w:cs="Arial"/>
        </w:rPr>
        <w:t>Hazel</w:t>
      </w:r>
      <w:r w:rsidR="004A73FB">
        <w:rPr>
          <w:rFonts w:ascii="Arial" w:hAnsi="Arial" w:cs="Arial"/>
        </w:rPr>
        <w:t xml:space="preserve"> </w:t>
      </w:r>
      <w:r w:rsidR="00B72D07">
        <w:rPr>
          <w:rFonts w:ascii="Arial" w:hAnsi="Arial" w:cs="Arial"/>
        </w:rPr>
        <w:t>Meadows</w:t>
      </w:r>
    </w:p>
    <w:p w:rsidR="002927A3" w:rsidRDefault="00507E58">
      <w:pPr>
        <w:rPr>
          <w:rFonts w:ascii="Arial" w:hAnsi="Arial" w:cs="Arial"/>
        </w:rPr>
      </w:pPr>
      <w:r>
        <w:rPr>
          <w:rFonts w:ascii="Arial" w:hAnsi="Arial" w:cs="Arial"/>
        </w:rPr>
        <w:tab/>
      </w:r>
      <w:r>
        <w:rPr>
          <w:rFonts w:ascii="Arial" w:hAnsi="Arial" w:cs="Arial"/>
        </w:rPr>
        <w:tab/>
      </w:r>
      <w:r w:rsidR="0005606F">
        <w:rPr>
          <w:rFonts w:ascii="Arial" w:hAnsi="Arial" w:cs="Arial"/>
        </w:rPr>
        <w:t>Mal Bailey</w:t>
      </w:r>
      <w:r w:rsidR="002927A3">
        <w:rPr>
          <w:rFonts w:ascii="Arial" w:hAnsi="Arial" w:cs="Arial"/>
        </w:rPr>
        <w:tab/>
      </w:r>
      <w:r w:rsidR="002927A3">
        <w:rPr>
          <w:rFonts w:ascii="Arial" w:hAnsi="Arial" w:cs="Arial"/>
        </w:rPr>
        <w:tab/>
      </w:r>
      <w:r w:rsidR="00967F87">
        <w:rPr>
          <w:rFonts w:ascii="Arial" w:hAnsi="Arial" w:cs="Arial"/>
        </w:rPr>
        <w:tab/>
      </w:r>
      <w:r w:rsidR="00967F87">
        <w:rPr>
          <w:rFonts w:ascii="Arial" w:hAnsi="Arial" w:cs="Arial"/>
        </w:rPr>
        <w:tab/>
      </w:r>
      <w:r w:rsidR="009F0369">
        <w:rPr>
          <w:rFonts w:ascii="Arial" w:hAnsi="Arial" w:cs="Arial"/>
        </w:rPr>
        <w:t>Lena Walker</w:t>
      </w:r>
    </w:p>
    <w:p w:rsidR="004B48C2" w:rsidRDefault="003B4931" w:rsidP="00C522AF">
      <w:pPr>
        <w:rPr>
          <w:rFonts w:ascii="Arial" w:hAnsi="Arial" w:cs="Arial"/>
        </w:rPr>
      </w:pPr>
      <w:r>
        <w:rPr>
          <w:rFonts w:ascii="Arial" w:hAnsi="Arial" w:cs="Arial"/>
        </w:rPr>
        <w:tab/>
      </w:r>
      <w:r>
        <w:rPr>
          <w:rFonts w:ascii="Arial" w:hAnsi="Arial" w:cs="Arial"/>
        </w:rPr>
        <w:tab/>
      </w:r>
      <w:r w:rsidR="004A73FB">
        <w:rPr>
          <w:rFonts w:ascii="Arial" w:hAnsi="Arial" w:cs="Arial"/>
        </w:rPr>
        <w:t>Andrea Conway</w:t>
      </w:r>
      <w:r w:rsidR="00B72D07">
        <w:rPr>
          <w:rFonts w:ascii="Arial" w:hAnsi="Arial" w:cs="Arial"/>
        </w:rPr>
        <w:tab/>
      </w:r>
      <w:r w:rsidR="008F7E0F">
        <w:rPr>
          <w:rFonts w:ascii="Arial" w:hAnsi="Arial" w:cs="Arial"/>
        </w:rPr>
        <w:tab/>
      </w:r>
      <w:r w:rsidR="008F7E0F">
        <w:rPr>
          <w:rFonts w:ascii="Arial" w:hAnsi="Arial" w:cs="Arial"/>
        </w:rPr>
        <w:tab/>
      </w:r>
      <w:r w:rsidR="001E022B">
        <w:rPr>
          <w:rFonts w:ascii="Arial" w:hAnsi="Arial" w:cs="Arial"/>
        </w:rPr>
        <w:t xml:space="preserve">Gwen </w:t>
      </w:r>
      <w:r w:rsidR="00967F87">
        <w:rPr>
          <w:rFonts w:ascii="Arial" w:hAnsi="Arial" w:cs="Arial"/>
        </w:rPr>
        <w:tab/>
      </w:r>
    </w:p>
    <w:p w:rsidR="008F7E0F" w:rsidRDefault="004B48C2" w:rsidP="00E8583B">
      <w:pPr>
        <w:rPr>
          <w:rFonts w:ascii="Arial" w:hAnsi="Arial" w:cs="Arial"/>
        </w:rPr>
      </w:pPr>
      <w:r>
        <w:rPr>
          <w:rFonts w:ascii="Arial" w:hAnsi="Arial" w:cs="Arial"/>
        </w:rPr>
        <w:tab/>
      </w:r>
      <w:r>
        <w:rPr>
          <w:rFonts w:ascii="Arial" w:hAnsi="Arial" w:cs="Arial"/>
        </w:rPr>
        <w:tab/>
      </w:r>
      <w:r w:rsidR="005B424F">
        <w:rPr>
          <w:rFonts w:ascii="Arial" w:hAnsi="Arial" w:cs="Arial"/>
        </w:rPr>
        <w:tab/>
      </w:r>
      <w:r w:rsidR="005B424F">
        <w:rPr>
          <w:rFonts w:ascii="Arial" w:hAnsi="Arial" w:cs="Arial"/>
        </w:rPr>
        <w:tab/>
      </w:r>
      <w:r w:rsidR="005B424F">
        <w:rPr>
          <w:rFonts w:ascii="Arial" w:hAnsi="Arial" w:cs="Arial"/>
        </w:rPr>
        <w:tab/>
      </w:r>
      <w:r w:rsidR="005B424F">
        <w:rPr>
          <w:rFonts w:ascii="Arial" w:hAnsi="Arial" w:cs="Arial"/>
        </w:rPr>
        <w:tab/>
      </w:r>
      <w:r w:rsidR="00EC0CA6">
        <w:rPr>
          <w:rFonts w:ascii="Arial" w:hAnsi="Arial" w:cs="Arial"/>
        </w:rPr>
        <w:tab/>
      </w:r>
      <w:r w:rsidR="00EC0CA6">
        <w:rPr>
          <w:rFonts w:ascii="Arial" w:hAnsi="Arial" w:cs="Arial"/>
        </w:rPr>
        <w:tab/>
      </w:r>
      <w:r w:rsidR="003B4931">
        <w:rPr>
          <w:rFonts w:ascii="Arial" w:hAnsi="Arial" w:cs="Arial"/>
        </w:rPr>
        <w:tab/>
      </w:r>
      <w:r w:rsidR="003B4931">
        <w:rPr>
          <w:rFonts w:ascii="Arial" w:hAnsi="Arial" w:cs="Arial"/>
        </w:rPr>
        <w:tab/>
      </w:r>
      <w:r w:rsidR="000426A0">
        <w:rPr>
          <w:rFonts w:ascii="Arial" w:hAnsi="Arial" w:cs="Arial"/>
        </w:rPr>
        <w:tab/>
      </w:r>
      <w:r w:rsidR="000426A0">
        <w:rPr>
          <w:rFonts w:ascii="Arial" w:hAnsi="Arial" w:cs="Arial"/>
        </w:rPr>
        <w:tab/>
      </w:r>
      <w:r w:rsidR="00DE658D">
        <w:rPr>
          <w:rFonts w:ascii="Arial" w:hAnsi="Arial" w:cs="Arial"/>
        </w:rPr>
        <w:tab/>
      </w:r>
      <w:r w:rsidR="00C522AF">
        <w:rPr>
          <w:rFonts w:ascii="Arial" w:hAnsi="Arial" w:cs="Arial"/>
        </w:rPr>
        <w:tab/>
      </w:r>
      <w:r w:rsidR="002927A3">
        <w:rPr>
          <w:rFonts w:ascii="Arial" w:hAnsi="Arial" w:cs="Arial"/>
        </w:rPr>
        <w:t>Apologies:</w:t>
      </w:r>
      <w:r w:rsidR="002927A3">
        <w:rPr>
          <w:rFonts w:ascii="Arial" w:hAnsi="Arial" w:cs="Arial"/>
        </w:rPr>
        <w:tab/>
      </w:r>
      <w:r w:rsidR="001E022B">
        <w:rPr>
          <w:rFonts w:ascii="Arial" w:hAnsi="Arial" w:cs="Arial"/>
        </w:rPr>
        <w:t>Frank Meadows</w:t>
      </w:r>
      <w:r w:rsidR="00A90CE0">
        <w:rPr>
          <w:rFonts w:ascii="Arial" w:hAnsi="Arial" w:cs="Arial"/>
        </w:rPr>
        <w:t xml:space="preserve">, </w:t>
      </w:r>
      <w:r w:rsidR="004A73FB">
        <w:rPr>
          <w:rFonts w:ascii="Arial" w:hAnsi="Arial" w:cs="Arial"/>
        </w:rPr>
        <w:t>Trish Turner</w:t>
      </w:r>
    </w:p>
    <w:p w:rsidR="00E8583B" w:rsidRDefault="004A73FB" w:rsidP="00EC0CA6">
      <w:pPr>
        <w:ind w:left="1440" w:hanging="1440"/>
        <w:rPr>
          <w:rFonts w:ascii="Arial" w:hAnsi="Arial" w:cs="Arial"/>
        </w:rPr>
      </w:pPr>
      <w:r>
        <w:rPr>
          <w:rFonts w:ascii="Arial" w:hAnsi="Arial" w:cs="Arial"/>
        </w:rPr>
        <w:tab/>
        <w:t xml:space="preserve"> </w:t>
      </w:r>
    </w:p>
    <w:p w:rsidR="004A73FB" w:rsidRDefault="004A73FB" w:rsidP="00EC0CA6">
      <w:pPr>
        <w:ind w:left="1440" w:hanging="1440"/>
        <w:rPr>
          <w:rFonts w:ascii="Arial" w:hAnsi="Arial" w:cs="Arial"/>
        </w:rPr>
      </w:pPr>
    </w:p>
    <w:p w:rsidR="004A73FB" w:rsidRDefault="004A73FB" w:rsidP="004A73FB">
      <w:pPr>
        <w:ind w:left="1440" w:hanging="1440"/>
        <w:rPr>
          <w:rFonts w:ascii="Arial" w:hAnsi="Arial" w:cs="Arial"/>
        </w:rPr>
      </w:pPr>
    </w:p>
    <w:tbl>
      <w:tblPr>
        <w:tblW w:w="10120" w:type="dxa"/>
        <w:tblInd w:w="-459" w:type="dxa"/>
        <w:tblBorders>
          <w:left w:val="single" w:sz="4" w:space="0" w:color="auto"/>
          <w:right w:val="single" w:sz="4" w:space="0" w:color="auto"/>
          <w:insideV w:val="single" w:sz="4" w:space="0" w:color="auto"/>
        </w:tblBorders>
        <w:tblLook w:val="01E0" w:firstRow="1" w:lastRow="1" w:firstColumn="1" w:lastColumn="1" w:noHBand="0" w:noVBand="0"/>
      </w:tblPr>
      <w:tblGrid>
        <w:gridCol w:w="425"/>
        <w:gridCol w:w="8659"/>
        <w:gridCol w:w="1036"/>
      </w:tblGrid>
      <w:tr w:rsidR="00E23B27" w:rsidRPr="005407A8" w:rsidTr="0074406D">
        <w:trPr>
          <w:trHeight w:val="284"/>
        </w:trPr>
        <w:tc>
          <w:tcPr>
            <w:tcW w:w="425" w:type="dxa"/>
            <w:tcBorders>
              <w:left w:val="nil"/>
              <w:right w:val="nil"/>
            </w:tcBorders>
            <w:shd w:val="clear" w:color="auto" w:fill="auto"/>
          </w:tcPr>
          <w:p w:rsidR="00E23B27" w:rsidRPr="005407A8" w:rsidRDefault="00E23B27">
            <w:pPr>
              <w:rPr>
                <w:rFonts w:ascii="Arial" w:hAnsi="Arial" w:cs="Arial"/>
                <w:b/>
              </w:rPr>
            </w:pPr>
          </w:p>
        </w:tc>
        <w:tc>
          <w:tcPr>
            <w:tcW w:w="8659" w:type="dxa"/>
            <w:tcBorders>
              <w:left w:val="nil"/>
            </w:tcBorders>
            <w:shd w:val="clear" w:color="auto" w:fill="auto"/>
          </w:tcPr>
          <w:p w:rsidR="00E23B27" w:rsidRPr="005407A8" w:rsidRDefault="00E23B27" w:rsidP="0015080F">
            <w:pPr>
              <w:rPr>
                <w:rFonts w:ascii="Arial" w:hAnsi="Arial" w:cs="Arial"/>
              </w:rPr>
            </w:pPr>
          </w:p>
        </w:tc>
        <w:tc>
          <w:tcPr>
            <w:tcW w:w="1036" w:type="dxa"/>
            <w:tcBorders>
              <w:right w:val="nil"/>
            </w:tcBorders>
            <w:shd w:val="clear" w:color="auto" w:fill="auto"/>
          </w:tcPr>
          <w:p w:rsidR="00E23B27" w:rsidRPr="005407A8" w:rsidRDefault="00E23B27">
            <w:pPr>
              <w:rPr>
                <w:rFonts w:ascii="Arial" w:hAnsi="Arial" w:cs="Arial"/>
                <w:b/>
              </w:rPr>
            </w:pPr>
            <w:r w:rsidRPr="005407A8">
              <w:rPr>
                <w:rFonts w:ascii="Arial" w:hAnsi="Arial" w:cs="Arial"/>
                <w:b/>
              </w:rPr>
              <w:t>Action</w:t>
            </w:r>
          </w:p>
        </w:tc>
      </w:tr>
      <w:tr w:rsidR="00E23B27" w:rsidRPr="005407A8" w:rsidTr="00EC0CA6">
        <w:trPr>
          <w:trHeight w:val="1153"/>
        </w:trPr>
        <w:tc>
          <w:tcPr>
            <w:tcW w:w="425" w:type="dxa"/>
            <w:tcBorders>
              <w:left w:val="nil"/>
              <w:right w:val="nil"/>
            </w:tcBorders>
            <w:shd w:val="clear" w:color="auto" w:fill="auto"/>
          </w:tcPr>
          <w:p w:rsidR="00E23B27" w:rsidRPr="005407A8" w:rsidRDefault="0015080F">
            <w:pPr>
              <w:rPr>
                <w:rFonts w:ascii="Arial" w:hAnsi="Arial" w:cs="Arial"/>
                <w:b/>
              </w:rPr>
            </w:pPr>
            <w:r w:rsidRPr="005407A8">
              <w:rPr>
                <w:rFonts w:ascii="Arial" w:hAnsi="Arial" w:cs="Arial"/>
                <w:b/>
              </w:rPr>
              <w:t>1</w:t>
            </w:r>
            <w:r w:rsidR="00E23B27" w:rsidRPr="005407A8">
              <w:rPr>
                <w:rFonts w:ascii="Arial" w:hAnsi="Arial" w:cs="Arial"/>
                <w:b/>
              </w:rPr>
              <w:t>.</w:t>
            </w:r>
          </w:p>
        </w:tc>
        <w:tc>
          <w:tcPr>
            <w:tcW w:w="8659" w:type="dxa"/>
            <w:tcBorders>
              <w:left w:val="nil"/>
            </w:tcBorders>
            <w:shd w:val="clear" w:color="auto" w:fill="auto"/>
          </w:tcPr>
          <w:p w:rsidR="008F7E0F" w:rsidRPr="009F0369" w:rsidRDefault="009F0369" w:rsidP="009F0369">
            <w:pPr>
              <w:rPr>
                <w:rFonts w:ascii="Arial" w:hAnsi="Arial" w:cs="Arial"/>
                <w:b/>
              </w:rPr>
            </w:pPr>
            <w:r w:rsidRPr="009F0369">
              <w:rPr>
                <w:rFonts w:ascii="Arial" w:hAnsi="Arial" w:cs="Arial"/>
                <w:b/>
              </w:rPr>
              <w:t xml:space="preserve">Minutes of meeting held on </w:t>
            </w:r>
            <w:r w:rsidR="001E022B">
              <w:rPr>
                <w:rFonts w:ascii="Arial" w:hAnsi="Arial" w:cs="Arial"/>
                <w:b/>
              </w:rPr>
              <w:t xml:space="preserve">12 September </w:t>
            </w:r>
            <w:r w:rsidR="00A90CE0">
              <w:rPr>
                <w:rFonts w:ascii="Arial" w:hAnsi="Arial" w:cs="Arial"/>
                <w:b/>
              </w:rPr>
              <w:t>2018</w:t>
            </w:r>
          </w:p>
          <w:p w:rsidR="009F0369" w:rsidRPr="005407A8" w:rsidRDefault="009F0369" w:rsidP="001E022B">
            <w:pPr>
              <w:rPr>
                <w:rFonts w:ascii="Arial" w:hAnsi="Arial" w:cs="Arial"/>
              </w:rPr>
            </w:pPr>
            <w:r>
              <w:rPr>
                <w:rFonts w:ascii="Arial" w:hAnsi="Arial" w:cs="Arial"/>
              </w:rPr>
              <w:t xml:space="preserve">The minutes of the meeting held on </w:t>
            </w:r>
            <w:r w:rsidR="001E022B">
              <w:rPr>
                <w:rFonts w:ascii="Arial" w:hAnsi="Arial" w:cs="Arial"/>
              </w:rPr>
              <w:t>12 September</w:t>
            </w:r>
            <w:r w:rsidR="00944741">
              <w:rPr>
                <w:rFonts w:ascii="Arial" w:hAnsi="Arial" w:cs="Arial"/>
              </w:rPr>
              <w:t xml:space="preserve"> </w:t>
            </w:r>
            <w:r w:rsidR="00A90CE0">
              <w:rPr>
                <w:rFonts w:ascii="Arial" w:hAnsi="Arial" w:cs="Arial"/>
              </w:rPr>
              <w:t>2018</w:t>
            </w:r>
            <w:r>
              <w:rPr>
                <w:rFonts w:ascii="Arial" w:hAnsi="Arial" w:cs="Arial"/>
              </w:rPr>
              <w:t xml:space="preserve"> were</w:t>
            </w:r>
            <w:r w:rsidR="004A73FB">
              <w:rPr>
                <w:rFonts w:ascii="Arial" w:hAnsi="Arial" w:cs="Arial"/>
              </w:rPr>
              <w:t xml:space="preserve"> accepted as an accurate record</w:t>
            </w:r>
            <w:r w:rsidR="001E022B">
              <w:rPr>
                <w:rFonts w:ascii="Arial" w:hAnsi="Arial" w:cs="Arial"/>
              </w:rPr>
              <w:t>.</w:t>
            </w:r>
            <w:r w:rsidR="004A73FB">
              <w:rPr>
                <w:rFonts w:ascii="Arial" w:hAnsi="Arial" w:cs="Arial"/>
              </w:rPr>
              <w:t xml:space="preserve"> </w:t>
            </w:r>
          </w:p>
        </w:tc>
        <w:tc>
          <w:tcPr>
            <w:tcW w:w="1036" w:type="dxa"/>
            <w:tcBorders>
              <w:right w:val="nil"/>
            </w:tcBorders>
            <w:shd w:val="clear" w:color="auto" w:fill="auto"/>
          </w:tcPr>
          <w:p w:rsidR="00E23B27" w:rsidRDefault="00E23B27">
            <w:pPr>
              <w:rPr>
                <w:rFonts w:ascii="Arial" w:hAnsi="Arial" w:cs="Arial"/>
              </w:rPr>
            </w:pPr>
          </w:p>
          <w:p w:rsidR="002A1621" w:rsidRDefault="002A1621">
            <w:pPr>
              <w:rPr>
                <w:rFonts w:ascii="Arial" w:hAnsi="Arial" w:cs="Arial"/>
              </w:rPr>
            </w:pPr>
          </w:p>
          <w:p w:rsidR="002A1621" w:rsidRPr="005407A8" w:rsidRDefault="002A1621">
            <w:pPr>
              <w:rPr>
                <w:rFonts w:ascii="Arial" w:hAnsi="Arial" w:cs="Arial"/>
              </w:rPr>
            </w:pPr>
          </w:p>
        </w:tc>
      </w:tr>
      <w:tr w:rsidR="00E23B27" w:rsidRPr="005407A8" w:rsidTr="00B465C6">
        <w:trPr>
          <w:trHeight w:val="284"/>
        </w:trPr>
        <w:tc>
          <w:tcPr>
            <w:tcW w:w="425" w:type="dxa"/>
            <w:tcBorders>
              <w:left w:val="nil"/>
              <w:right w:val="nil"/>
            </w:tcBorders>
            <w:shd w:val="clear" w:color="auto" w:fill="auto"/>
          </w:tcPr>
          <w:p w:rsidR="00E23B27" w:rsidRPr="005407A8" w:rsidRDefault="000B3D7F">
            <w:pPr>
              <w:rPr>
                <w:rFonts w:ascii="Arial" w:hAnsi="Arial" w:cs="Arial"/>
                <w:b/>
              </w:rPr>
            </w:pPr>
            <w:r w:rsidRPr="005407A8">
              <w:rPr>
                <w:rFonts w:ascii="Arial" w:hAnsi="Arial" w:cs="Arial"/>
                <w:b/>
              </w:rPr>
              <w:t>2</w:t>
            </w:r>
            <w:r w:rsidR="00E23B27" w:rsidRPr="005407A8">
              <w:rPr>
                <w:rFonts w:ascii="Arial" w:hAnsi="Arial" w:cs="Arial"/>
                <w:b/>
              </w:rPr>
              <w:t>.</w:t>
            </w:r>
          </w:p>
        </w:tc>
        <w:tc>
          <w:tcPr>
            <w:tcW w:w="8659" w:type="dxa"/>
            <w:tcBorders>
              <w:left w:val="nil"/>
            </w:tcBorders>
            <w:shd w:val="clear" w:color="auto" w:fill="auto"/>
          </w:tcPr>
          <w:p w:rsidR="004115C8" w:rsidRDefault="005B424F" w:rsidP="009F0369">
            <w:pPr>
              <w:rPr>
                <w:rFonts w:ascii="Arial" w:hAnsi="Arial" w:cs="Arial"/>
                <w:b/>
              </w:rPr>
            </w:pPr>
            <w:r>
              <w:rPr>
                <w:rFonts w:ascii="Arial" w:hAnsi="Arial" w:cs="Arial"/>
                <w:b/>
              </w:rPr>
              <w:t>Matters Arising</w:t>
            </w:r>
          </w:p>
          <w:p w:rsidR="004A73FB" w:rsidRDefault="001E022B" w:rsidP="004A73FB">
            <w:pPr>
              <w:pStyle w:val="ListParagraph"/>
              <w:numPr>
                <w:ilvl w:val="0"/>
                <w:numId w:val="26"/>
              </w:numPr>
              <w:ind w:left="360"/>
              <w:rPr>
                <w:rFonts w:ascii="Arial" w:hAnsi="Arial" w:cs="Arial"/>
              </w:rPr>
            </w:pPr>
            <w:r>
              <w:rPr>
                <w:rFonts w:ascii="Arial" w:hAnsi="Arial" w:cs="Arial"/>
              </w:rPr>
              <w:t xml:space="preserve">Andrea said that the doctors were waiting for things to settle down with the three GPs before reconsidering the appointment of an advanced nurse practitioner.  The trainee GPs were receiving good feedback from patients.  </w:t>
            </w:r>
          </w:p>
          <w:p w:rsidR="004A73FB" w:rsidRPr="001E022B" w:rsidRDefault="001E022B" w:rsidP="001E022B">
            <w:pPr>
              <w:pStyle w:val="ListParagraph"/>
              <w:numPr>
                <w:ilvl w:val="0"/>
                <w:numId w:val="34"/>
              </w:numPr>
              <w:ind w:left="360"/>
              <w:rPr>
                <w:rFonts w:ascii="Arial" w:hAnsi="Arial" w:cs="Arial"/>
              </w:rPr>
            </w:pPr>
            <w:r w:rsidRPr="001E022B">
              <w:rPr>
                <w:rFonts w:ascii="Arial" w:hAnsi="Arial" w:cs="Arial"/>
              </w:rPr>
              <w:t xml:space="preserve">There was further discussion around expanding the PPG.  Peter said that other PPGs eg Werrington and Alton, invite speakers but with such a small group this was not felt to be appropriate.  Peter felt that </w:t>
            </w:r>
            <w:r w:rsidR="00EC3A33">
              <w:rPr>
                <w:rFonts w:ascii="Arial" w:hAnsi="Arial" w:cs="Arial"/>
              </w:rPr>
              <w:t xml:space="preserve">the </w:t>
            </w:r>
            <w:r w:rsidRPr="001E022B">
              <w:rPr>
                <w:rFonts w:ascii="Arial" w:hAnsi="Arial" w:cs="Arial"/>
              </w:rPr>
              <w:t xml:space="preserve">surgeries have </w:t>
            </w:r>
            <w:r w:rsidR="00EC3A33">
              <w:rPr>
                <w:rFonts w:ascii="Arial" w:hAnsi="Arial" w:cs="Arial"/>
              </w:rPr>
              <w:t xml:space="preserve">the </w:t>
            </w:r>
            <w:r w:rsidRPr="001E022B">
              <w:rPr>
                <w:rFonts w:ascii="Arial" w:hAnsi="Arial" w:cs="Arial"/>
              </w:rPr>
              <w:t>access to patients</w:t>
            </w:r>
            <w:r w:rsidR="00EC3A33">
              <w:rPr>
                <w:rFonts w:ascii="Arial" w:hAnsi="Arial" w:cs="Arial"/>
              </w:rPr>
              <w:t xml:space="preserve"> data and i</w:t>
            </w:r>
            <w:r w:rsidRPr="001E022B">
              <w:rPr>
                <w:rFonts w:ascii="Arial" w:hAnsi="Arial" w:cs="Arial"/>
              </w:rPr>
              <w:t xml:space="preserve">t was suggested that </w:t>
            </w:r>
            <w:r w:rsidR="00EC3A33">
              <w:rPr>
                <w:rFonts w:ascii="Arial" w:hAnsi="Arial" w:cs="Arial"/>
              </w:rPr>
              <w:t xml:space="preserve">they </w:t>
            </w:r>
            <w:r w:rsidRPr="001E022B">
              <w:rPr>
                <w:rFonts w:ascii="Arial" w:hAnsi="Arial" w:cs="Arial"/>
              </w:rPr>
              <w:t xml:space="preserve">might be best placed to steer patients towards joining the PPG or to put a form in the patient information packs.  </w:t>
            </w:r>
          </w:p>
          <w:p w:rsidR="001E022B" w:rsidRDefault="001E022B" w:rsidP="001E022B">
            <w:pPr>
              <w:pStyle w:val="ListParagraph"/>
              <w:numPr>
                <w:ilvl w:val="0"/>
                <w:numId w:val="34"/>
              </w:numPr>
              <w:ind w:left="360"/>
              <w:rPr>
                <w:rFonts w:ascii="Arial" w:hAnsi="Arial" w:cs="Arial"/>
              </w:rPr>
            </w:pPr>
            <w:r w:rsidRPr="001E022B">
              <w:rPr>
                <w:rFonts w:ascii="Arial" w:hAnsi="Arial" w:cs="Arial"/>
              </w:rPr>
              <w:t xml:space="preserve">Andrea reported that text messaging for appointment reminders was now up and running.  There was an issue that if a person had more than one appointment the reminder would only be sent for the second appointment – Gwen would look into this.  The surgery would discuss whether to send satisfactory test results via text message.  </w:t>
            </w:r>
          </w:p>
          <w:p w:rsidR="001E022B" w:rsidRDefault="00EC3A33" w:rsidP="001E022B">
            <w:pPr>
              <w:pStyle w:val="ListParagraph"/>
              <w:numPr>
                <w:ilvl w:val="0"/>
                <w:numId w:val="34"/>
              </w:numPr>
              <w:ind w:left="360"/>
              <w:rPr>
                <w:rFonts w:ascii="Arial" w:hAnsi="Arial" w:cs="Arial"/>
              </w:rPr>
            </w:pPr>
            <w:r>
              <w:rPr>
                <w:rFonts w:ascii="Arial" w:hAnsi="Arial" w:cs="Arial"/>
              </w:rPr>
              <w:t xml:space="preserve">In respect of ghost patients </w:t>
            </w:r>
            <w:r w:rsidR="001E022B">
              <w:rPr>
                <w:rFonts w:ascii="Arial" w:hAnsi="Arial" w:cs="Arial"/>
              </w:rPr>
              <w:t xml:space="preserve">Peter had pursued this as agreed </w:t>
            </w:r>
            <w:r>
              <w:rPr>
                <w:rFonts w:ascii="Arial" w:hAnsi="Arial" w:cs="Arial"/>
              </w:rPr>
              <w:t xml:space="preserve">with Nicky Mahoney </w:t>
            </w:r>
            <w:r w:rsidR="001E022B">
              <w:rPr>
                <w:rFonts w:ascii="Arial" w:hAnsi="Arial" w:cs="Arial"/>
              </w:rPr>
              <w:t xml:space="preserve">but had been informed that it was for the practice manager to look into.  Andrea said that she was doing some work to validate the list.  Members were happy that the surgery was taking appropriate action.  </w:t>
            </w:r>
          </w:p>
          <w:p w:rsidR="001E022B" w:rsidRDefault="001E022B" w:rsidP="001E022B">
            <w:pPr>
              <w:pStyle w:val="ListParagraph"/>
              <w:numPr>
                <w:ilvl w:val="0"/>
                <w:numId w:val="34"/>
              </w:numPr>
              <w:ind w:left="360"/>
              <w:rPr>
                <w:rFonts w:ascii="Arial" w:hAnsi="Arial" w:cs="Arial"/>
              </w:rPr>
            </w:pPr>
            <w:r>
              <w:rPr>
                <w:rFonts w:ascii="Arial" w:hAnsi="Arial" w:cs="Arial"/>
              </w:rPr>
              <w:t>Andrea circulated a breakdown of the results of the last national GP survey.  Members felt that on the whole the results were positive for the surgery and that there was no need for a local survey.</w:t>
            </w:r>
          </w:p>
          <w:p w:rsidR="001E022B" w:rsidRDefault="001E022B" w:rsidP="001E022B">
            <w:pPr>
              <w:pStyle w:val="ListParagraph"/>
              <w:numPr>
                <w:ilvl w:val="0"/>
                <w:numId w:val="34"/>
              </w:numPr>
              <w:ind w:left="360"/>
              <w:rPr>
                <w:rFonts w:ascii="Arial" w:hAnsi="Arial" w:cs="Arial"/>
              </w:rPr>
            </w:pPr>
            <w:r>
              <w:rPr>
                <w:rFonts w:ascii="Arial" w:hAnsi="Arial" w:cs="Arial"/>
              </w:rPr>
              <w:t xml:space="preserve">Peter said that the new door and ramp were a great improvement.  The surgery was sorting out the missing “n” from its sign.  </w:t>
            </w:r>
          </w:p>
          <w:p w:rsidR="001E022B" w:rsidRPr="001E022B" w:rsidRDefault="001E022B" w:rsidP="001E022B">
            <w:pPr>
              <w:pStyle w:val="ListParagraph"/>
              <w:ind w:left="360"/>
              <w:rPr>
                <w:rFonts w:ascii="Arial" w:hAnsi="Arial" w:cs="Arial"/>
              </w:rPr>
            </w:pPr>
          </w:p>
          <w:p w:rsidR="001E022B" w:rsidRDefault="001E022B" w:rsidP="001E022B">
            <w:pPr>
              <w:pStyle w:val="ListParagraph"/>
              <w:ind w:left="0"/>
              <w:rPr>
                <w:rFonts w:ascii="Arial" w:hAnsi="Arial" w:cs="Arial"/>
              </w:rPr>
            </w:pPr>
          </w:p>
          <w:p w:rsidR="004A73FB" w:rsidRPr="00632C42" w:rsidRDefault="004A73FB" w:rsidP="004A73FB">
            <w:pPr>
              <w:pStyle w:val="ListParagraph"/>
              <w:ind w:left="360"/>
              <w:rPr>
                <w:rFonts w:ascii="Arial" w:hAnsi="Arial" w:cs="Arial"/>
              </w:rPr>
            </w:pPr>
          </w:p>
        </w:tc>
        <w:tc>
          <w:tcPr>
            <w:tcW w:w="1036" w:type="dxa"/>
            <w:tcBorders>
              <w:right w:val="nil"/>
            </w:tcBorders>
            <w:shd w:val="clear" w:color="auto" w:fill="auto"/>
          </w:tcPr>
          <w:p w:rsidR="00C64A0D" w:rsidRPr="005407A8" w:rsidRDefault="00C64A0D" w:rsidP="001F3322">
            <w:pPr>
              <w:jc w:val="right"/>
              <w:rPr>
                <w:rFonts w:ascii="Arial" w:hAnsi="Arial" w:cs="Arial"/>
              </w:rPr>
            </w:pPr>
          </w:p>
        </w:tc>
      </w:tr>
      <w:tr w:rsidR="00E4517D" w:rsidRPr="005407A8" w:rsidTr="00E8583B">
        <w:trPr>
          <w:trHeight w:val="284"/>
        </w:trPr>
        <w:tc>
          <w:tcPr>
            <w:tcW w:w="425" w:type="dxa"/>
            <w:tcBorders>
              <w:left w:val="nil"/>
              <w:right w:val="nil"/>
            </w:tcBorders>
            <w:shd w:val="clear" w:color="auto" w:fill="auto"/>
          </w:tcPr>
          <w:p w:rsidR="00E4517D" w:rsidRPr="005407A8" w:rsidRDefault="00E8583B">
            <w:pPr>
              <w:rPr>
                <w:rFonts w:ascii="Arial" w:hAnsi="Arial" w:cs="Arial"/>
                <w:b/>
              </w:rPr>
            </w:pPr>
            <w:r>
              <w:rPr>
                <w:rFonts w:ascii="Arial" w:hAnsi="Arial" w:cs="Arial"/>
                <w:b/>
              </w:rPr>
              <w:t>3.</w:t>
            </w:r>
          </w:p>
        </w:tc>
        <w:tc>
          <w:tcPr>
            <w:tcW w:w="8659" w:type="dxa"/>
            <w:tcBorders>
              <w:left w:val="nil"/>
            </w:tcBorders>
            <w:shd w:val="clear" w:color="auto" w:fill="auto"/>
          </w:tcPr>
          <w:p w:rsidR="00B223DE" w:rsidRDefault="00CD6FEB" w:rsidP="00B223DE">
            <w:pPr>
              <w:rPr>
                <w:rFonts w:ascii="Arial" w:hAnsi="Arial" w:cs="Arial"/>
                <w:b/>
              </w:rPr>
            </w:pPr>
            <w:r w:rsidRPr="002A43E2">
              <w:rPr>
                <w:rFonts w:ascii="Arial" w:hAnsi="Arial" w:cs="Arial"/>
                <w:b/>
              </w:rPr>
              <w:t>Surgery Update</w:t>
            </w:r>
          </w:p>
          <w:p w:rsidR="00E8583B" w:rsidRDefault="001E022B" w:rsidP="001E022B">
            <w:pPr>
              <w:pStyle w:val="ListParagraph"/>
              <w:numPr>
                <w:ilvl w:val="0"/>
                <w:numId w:val="31"/>
              </w:numPr>
              <w:rPr>
                <w:rFonts w:ascii="Arial" w:hAnsi="Arial" w:cs="Arial"/>
              </w:rPr>
            </w:pPr>
            <w:r>
              <w:rPr>
                <w:rFonts w:ascii="Arial" w:hAnsi="Arial" w:cs="Arial"/>
              </w:rPr>
              <w:t>The flu vaccinations were going well.  There had been some confusion and supply issues because of the new over 65s vaccination but this would be rectified next year.  However uptake had been good and the campaign should be finished by the end of December.</w:t>
            </w:r>
          </w:p>
          <w:p w:rsidR="001E022B" w:rsidRPr="001E022B" w:rsidRDefault="001E022B" w:rsidP="001E022B">
            <w:pPr>
              <w:pStyle w:val="ListParagraph"/>
              <w:numPr>
                <w:ilvl w:val="0"/>
                <w:numId w:val="31"/>
              </w:numPr>
              <w:rPr>
                <w:rFonts w:ascii="Arial" w:hAnsi="Arial" w:cs="Arial"/>
              </w:rPr>
            </w:pPr>
            <w:r w:rsidRPr="001E022B">
              <w:rPr>
                <w:rFonts w:ascii="Arial" w:hAnsi="Arial" w:cs="Arial"/>
              </w:rPr>
              <w:t xml:space="preserve">Andrea said that she had attended a practice managers’ update and a lot of things coming out need to be considered, including staff photographs.  </w:t>
            </w:r>
          </w:p>
          <w:p w:rsidR="001E022B" w:rsidRPr="001E022B" w:rsidRDefault="001E022B" w:rsidP="001E022B">
            <w:pPr>
              <w:rPr>
                <w:rFonts w:ascii="Arial" w:hAnsi="Arial" w:cs="Arial"/>
              </w:rPr>
            </w:pPr>
          </w:p>
        </w:tc>
        <w:tc>
          <w:tcPr>
            <w:tcW w:w="1036" w:type="dxa"/>
            <w:tcBorders>
              <w:right w:val="nil"/>
            </w:tcBorders>
            <w:shd w:val="clear" w:color="auto" w:fill="auto"/>
          </w:tcPr>
          <w:p w:rsidR="00486557" w:rsidRPr="005407A8" w:rsidRDefault="00486557" w:rsidP="001F3322">
            <w:pPr>
              <w:jc w:val="right"/>
              <w:rPr>
                <w:rFonts w:ascii="Arial" w:hAnsi="Arial" w:cs="Arial"/>
              </w:rPr>
            </w:pPr>
          </w:p>
        </w:tc>
      </w:tr>
      <w:tr w:rsidR="00944741" w:rsidRPr="005407A8" w:rsidTr="00E8583B">
        <w:trPr>
          <w:trHeight w:val="1159"/>
        </w:trPr>
        <w:tc>
          <w:tcPr>
            <w:tcW w:w="425" w:type="dxa"/>
            <w:tcBorders>
              <w:left w:val="nil"/>
              <w:right w:val="nil"/>
            </w:tcBorders>
            <w:shd w:val="clear" w:color="auto" w:fill="auto"/>
          </w:tcPr>
          <w:p w:rsidR="00944741" w:rsidRDefault="001E022B">
            <w:pPr>
              <w:rPr>
                <w:rFonts w:ascii="Arial" w:hAnsi="Arial" w:cs="Arial"/>
                <w:b/>
              </w:rPr>
            </w:pPr>
            <w:r>
              <w:rPr>
                <w:rFonts w:ascii="Arial" w:hAnsi="Arial" w:cs="Arial"/>
                <w:b/>
              </w:rPr>
              <w:lastRenderedPageBreak/>
              <w:t>4.</w:t>
            </w:r>
          </w:p>
        </w:tc>
        <w:tc>
          <w:tcPr>
            <w:tcW w:w="8659" w:type="dxa"/>
            <w:tcBorders>
              <w:left w:val="nil"/>
            </w:tcBorders>
            <w:shd w:val="clear" w:color="auto" w:fill="auto"/>
          </w:tcPr>
          <w:p w:rsidR="001F3322" w:rsidRDefault="00E8583B" w:rsidP="00797DB4">
            <w:pPr>
              <w:rPr>
                <w:rFonts w:ascii="Arial" w:hAnsi="Arial" w:cs="Arial"/>
                <w:b/>
              </w:rPr>
            </w:pPr>
            <w:r>
              <w:rPr>
                <w:rFonts w:ascii="Arial" w:hAnsi="Arial" w:cs="Arial"/>
                <w:b/>
              </w:rPr>
              <w:t>Locality Meeting</w:t>
            </w:r>
          </w:p>
          <w:p w:rsidR="00632C42" w:rsidRPr="001E022B" w:rsidRDefault="001E022B" w:rsidP="00E8583B">
            <w:pPr>
              <w:rPr>
                <w:rFonts w:ascii="Arial" w:hAnsi="Arial" w:cs="Arial"/>
              </w:rPr>
            </w:pPr>
            <w:r>
              <w:rPr>
                <w:rFonts w:ascii="Arial" w:hAnsi="Arial" w:cs="Arial"/>
              </w:rPr>
              <w:t xml:space="preserve">Peter said that there was concern about the lack of support to the locality group from the practice managers and CCG.  </w:t>
            </w:r>
          </w:p>
          <w:p w:rsidR="00E8583B" w:rsidRPr="00E8583B" w:rsidRDefault="00E8583B" w:rsidP="00E8583B">
            <w:pPr>
              <w:rPr>
                <w:rFonts w:ascii="Arial" w:hAnsi="Arial" w:cs="Arial"/>
              </w:rPr>
            </w:pPr>
          </w:p>
        </w:tc>
        <w:tc>
          <w:tcPr>
            <w:tcW w:w="1036" w:type="dxa"/>
            <w:tcBorders>
              <w:right w:val="nil"/>
            </w:tcBorders>
            <w:shd w:val="clear" w:color="auto" w:fill="auto"/>
          </w:tcPr>
          <w:p w:rsidR="00944741" w:rsidRDefault="00944741" w:rsidP="00D34751">
            <w:pPr>
              <w:jc w:val="right"/>
              <w:rPr>
                <w:rFonts w:ascii="Arial" w:hAnsi="Arial" w:cs="Arial"/>
              </w:rPr>
            </w:pPr>
          </w:p>
        </w:tc>
      </w:tr>
      <w:tr w:rsidR="00E8583B" w:rsidRPr="005407A8" w:rsidTr="00967F87">
        <w:trPr>
          <w:trHeight w:val="1702"/>
        </w:trPr>
        <w:tc>
          <w:tcPr>
            <w:tcW w:w="425" w:type="dxa"/>
            <w:tcBorders>
              <w:left w:val="nil"/>
              <w:right w:val="nil"/>
            </w:tcBorders>
            <w:shd w:val="clear" w:color="auto" w:fill="auto"/>
          </w:tcPr>
          <w:p w:rsidR="00E8583B" w:rsidRDefault="00E8583B">
            <w:pPr>
              <w:rPr>
                <w:rFonts w:ascii="Arial" w:hAnsi="Arial" w:cs="Arial"/>
                <w:b/>
              </w:rPr>
            </w:pPr>
            <w:r>
              <w:rPr>
                <w:rFonts w:ascii="Arial" w:hAnsi="Arial" w:cs="Arial"/>
                <w:b/>
              </w:rPr>
              <w:t>7.</w:t>
            </w:r>
          </w:p>
        </w:tc>
        <w:tc>
          <w:tcPr>
            <w:tcW w:w="8659" w:type="dxa"/>
            <w:tcBorders>
              <w:left w:val="nil"/>
            </w:tcBorders>
            <w:shd w:val="clear" w:color="auto" w:fill="auto"/>
          </w:tcPr>
          <w:p w:rsidR="00E8583B" w:rsidRDefault="00E8583B" w:rsidP="00797DB4">
            <w:pPr>
              <w:rPr>
                <w:rFonts w:ascii="Arial" w:hAnsi="Arial" w:cs="Arial"/>
                <w:b/>
              </w:rPr>
            </w:pPr>
            <w:r>
              <w:rPr>
                <w:rFonts w:ascii="Arial" w:hAnsi="Arial" w:cs="Arial"/>
                <w:b/>
              </w:rPr>
              <w:t>Any Other Business</w:t>
            </w:r>
          </w:p>
          <w:p w:rsidR="00E8583B" w:rsidRDefault="001E022B" w:rsidP="001E022B">
            <w:pPr>
              <w:pStyle w:val="ListParagraph"/>
              <w:ind w:left="0"/>
              <w:rPr>
                <w:rFonts w:ascii="Arial" w:hAnsi="Arial" w:cs="Arial"/>
              </w:rPr>
            </w:pPr>
            <w:r>
              <w:rPr>
                <w:rFonts w:ascii="Arial" w:hAnsi="Arial" w:cs="Arial"/>
              </w:rPr>
              <w:t xml:space="preserve">There was some discussion around the withdrawal of phlebotomy funding and a comment that phlebotomy at Meir Primary Care Centre was overloaded and patients having to cue.  Andrea said that the practice was still providing the service but this could be reduced for only the elderly and urgent bloods. This was still under discussion.  Bloods are still being collected as normal but it was unclear what would happen in the future.  </w:t>
            </w:r>
          </w:p>
          <w:p w:rsidR="001E022B" w:rsidRDefault="001E022B" w:rsidP="001E022B">
            <w:pPr>
              <w:pStyle w:val="ListParagraph"/>
              <w:ind w:left="0"/>
              <w:rPr>
                <w:rFonts w:ascii="Arial" w:hAnsi="Arial" w:cs="Arial"/>
              </w:rPr>
            </w:pPr>
            <w:r>
              <w:rPr>
                <w:rFonts w:ascii="Arial" w:hAnsi="Arial" w:cs="Arial"/>
              </w:rPr>
              <w:t>Lena commented that change of staff at Ratcliff’s pharmacy had resulted in some problems at the pharmacy.  Hopefully this would be resolved soon.</w:t>
            </w:r>
          </w:p>
          <w:p w:rsidR="001E022B" w:rsidRDefault="001E022B" w:rsidP="001E022B">
            <w:pPr>
              <w:pStyle w:val="ListParagraph"/>
              <w:ind w:left="0"/>
              <w:rPr>
                <w:rFonts w:ascii="Arial" w:hAnsi="Arial" w:cs="Arial"/>
              </w:rPr>
            </w:pPr>
          </w:p>
          <w:p w:rsidR="001E022B" w:rsidRPr="00E8583B" w:rsidRDefault="001E022B" w:rsidP="001E022B">
            <w:pPr>
              <w:pStyle w:val="ListParagraph"/>
              <w:ind w:left="0"/>
              <w:rPr>
                <w:rFonts w:ascii="Arial" w:hAnsi="Arial" w:cs="Arial"/>
              </w:rPr>
            </w:pPr>
          </w:p>
        </w:tc>
        <w:tc>
          <w:tcPr>
            <w:tcW w:w="1036" w:type="dxa"/>
            <w:tcBorders>
              <w:right w:val="nil"/>
            </w:tcBorders>
            <w:shd w:val="clear" w:color="auto" w:fill="auto"/>
          </w:tcPr>
          <w:p w:rsidR="00E8583B" w:rsidRDefault="00E8583B" w:rsidP="00D34751">
            <w:pPr>
              <w:jc w:val="right"/>
              <w:rPr>
                <w:rFonts w:ascii="Arial" w:hAnsi="Arial" w:cs="Arial"/>
              </w:rPr>
            </w:pPr>
          </w:p>
        </w:tc>
      </w:tr>
      <w:tr w:rsidR="00967F87" w:rsidRPr="005407A8" w:rsidTr="00967F87">
        <w:trPr>
          <w:trHeight w:val="1702"/>
        </w:trPr>
        <w:tc>
          <w:tcPr>
            <w:tcW w:w="425" w:type="dxa"/>
            <w:tcBorders>
              <w:left w:val="nil"/>
              <w:right w:val="nil"/>
            </w:tcBorders>
            <w:shd w:val="clear" w:color="auto" w:fill="auto"/>
          </w:tcPr>
          <w:p w:rsidR="00967F87" w:rsidRDefault="00E8583B">
            <w:pPr>
              <w:rPr>
                <w:rFonts w:ascii="Arial" w:hAnsi="Arial" w:cs="Arial"/>
                <w:b/>
              </w:rPr>
            </w:pPr>
            <w:r>
              <w:rPr>
                <w:rFonts w:ascii="Arial" w:hAnsi="Arial" w:cs="Arial"/>
                <w:b/>
              </w:rPr>
              <w:t>8</w:t>
            </w:r>
            <w:r w:rsidR="00967F87">
              <w:rPr>
                <w:rFonts w:ascii="Arial" w:hAnsi="Arial" w:cs="Arial"/>
                <w:b/>
              </w:rPr>
              <w:t>.</w:t>
            </w:r>
          </w:p>
        </w:tc>
        <w:tc>
          <w:tcPr>
            <w:tcW w:w="8659" w:type="dxa"/>
            <w:tcBorders>
              <w:left w:val="nil"/>
            </w:tcBorders>
            <w:shd w:val="clear" w:color="auto" w:fill="auto"/>
          </w:tcPr>
          <w:p w:rsidR="00BE4734" w:rsidRPr="00797DB4" w:rsidRDefault="00797DB4" w:rsidP="00797DB4">
            <w:pPr>
              <w:rPr>
                <w:rFonts w:ascii="Arial" w:hAnsi="Arial" w:cs="Arial"/>
                <w:b/>
              </w:rPr>
            </w:pPr>
            <w:r w:rsidRPr="00797DB4">
              <w:rPr>
                <w:rFonts w:ascii="Arial" w:hAnsi="Arial" w:cs="Arial"/>
                <w:b/>
              </w:rPr>
              <w:t>Date and time of next meeting</w:t>
            </w:r>
          </w:p>
          <w:p w:rsidR="004A73FB" w:rsidRDefault="005C45A5" w:rsidP="00B223DE">
            <w:pPr>
              <w:rPr>
                <w:rFonts w:ascii="Arial" w:hAnsi="Arial" w:cs="Arial"/>
              </w:rPr>
            </w:pPr>
            <w:r>
              <w:rPr>
                <w:rFonts w:ascii="Arial" w:hAnsi="Arial" w:cs="Arial"/>
              </w:rPr>
              <w:t xml:space="preserve">The next meeting was scheduled for 11.00 am on Wednesday </w:t>
            </w:r>
            <w:r w:rsidR="001E022B">
              <w:rPr>
                <w:rFonts w:ascii="Arial" w:hAnsi="Arial" w:cs="Arial"/>
              </w:rPr>
              <w:t xml:space="preserve">9 January 2019.  </w:t>
            </w:r>
            <w:r w:rsidR="004A73FB">
              <w:rPr>
                <w:rFonts w:ascii="Arial" w:hAnsi="Arial" w:cs="Arial"/>
              </w:rPr>
              <w:t xml:space="preserve"> </w:t>
            </w:r>
            <w:r w:rsidR="00C64A0D">
              <w:rPr>
                <w:rFonts w:ascii="Arial" w:hAnsi="Arial" w:cs="Arial"/>
              </w:rPr>
              <w:t xml:space="preserve"> </w:t>
            </w:r>
            <w:r>
              <w:rPr>
                <w:rFonts w:ascii="Arial" w:hAnsi="Arial" w:cs="Arial"/>
              </w:rPr>
              <w:t xml:space="preserve"> </w:t>
            </w:r>
          </w:p>
          <w:p w:rsidR="00797DB4" w:rsidRPr="00797DB4" w:rsidRDefault="00B223DE" w:rsidP="00B223DE">
            <w:pPr>
              <w:rPr>
                <w:rFonts w:ascii="Arial" w:hAnsi="Arial" w:cs="Arial"/>
              </w:rPr>
            </w:pPr>
            <w:r>
              <w:rPr>
                <w:rFonts w:ascii="Arial" w:hAnsi="Arial" w:cs="Arial"/>
              </w:rPr>
              <w:t xml:space="preserve">  </w:t>
            </w:r>
            <w:r w:rsidR="00704885">
              <w:rPr>
                <w:rFonts w:ascii="Arial" w:hAnsi="Arial" w:cs="Arial"/>
              </w:rPr>
              <w:t xml:space="preserve"> </w:t>
            </w:r>
          </w:p>
        </w:tc>
        <w:tc>
          <w:tcPr>
            <w:tcW w:w="1036" w:type="dxa"/>
            <w:tcBorders>
              <w:right w:val="nil"/>
            </w:tcBorders>
            <w:shd w:val="clear" w:color="auto" w:fill="auto"/>
          </w:tcPr>
          <w:p w:rsidR="00967F87" w:rsidRDefault="00967F87" w:rsidP="00D34751">
            <w:pPr>
              <w:jc w:val="right"/>
              <w:rPr>
                <w:rFonts w:ascii="Arial" w:hAnsi="Arial" w:cs="Arial"/>
              </w:rPr>
            </w:pPr>
          </w:p>
          <w:p w:rsidR="00797DB4" w:rsidRDefault="00797DB4" w:rsidP="00D34751">
            <w:pPr>
              <w:jc w:val="right"/>
              <w:rPr>
                <w:rFonts w:ascii="Arial" w:hAnsi="Arial" w:cs="Arial"/>
              </w:rPr>
            </w:pPr>
          </w:p>
          <w:p w:rsidR="00797DB4" w:rsidRDefault="00797DB4" w:rsidP="00D34751">
            <w:pPr>
              <w:jc w:val="right"/>
              <w:rPr>
                <w:rFonts w:ascii="Arial" w:hAnsi="Arial" w:cs="Arial"/>
              </w:rPr>
            </w:pPr>
          </w:p>
          <w:p w:rsidR="00797DB4" w:rsidRDefault="00797DB4" w:rsidP="00D34751">
            <w:pPr>
              <w:jc w:val="right"/>
              <w:rPr>
                <w:rFonts w:ascii="Arial" w:hAnsi="Arial" w:cs="Arial"/>
              </w:rPr>
            </w:pPr>
          </w:p>
          <w:p w:rsidR="00797DB4" w:rsidRDefault="00797DB4" w:rsidP="00797DB4">
            <w:pPr>
              <w:jc w:val="center"/>
              <w:rPr>
                <w:rFonts w:ascii="Arial" w:hAnsi="Arial" w:cs="Arial"/>
              </w:rPr>
            </w:pPr>
          </w:p>
        </w:tc>
      </w:tr>
    </w:tbl>
    <w:p w:rsidR="00375EEA" w:rsidRDefault="00375EEA" w:rsidP="006F5139">
      <w:pPr>
        <w:jc w:val="right"/>
        <w:rPr>
          <w:rFonts w:ascii="Arial" w:hAnsi="Arial" w:cs="Arial"/>
          <w:sz w:val="16"/>
          <w:szCs w:val="16"/>
        </w:rPr>
      </w:pPr>
    </w:p>
    <w:p w:rsidR="006F5139" w:rsidRPr="006F5139" w:rsidRDefault="006F5139" w:rsidP="006F5139">
      <w:pPr>
        <w:jc w:val="right"/>
        <w:rPr>
          <w:rFonts w:ascii="Arial" w:hAnsi="Arial" w:cs="Arial"/>
          <w:sz w:val="16"/>
          <w:szCs w:val="16"/>
        </w:rPr>
      </w:pPr>
      <w:r w:rsidRPr="006F5139">
        <w:rPr>
          <w:rFonts w:ascii="Arial" w:hAnsi="Arial" w:cs="Arial"/>
          <w:sz w:val="16"/>
          <w:szCs w:val="16"/>
        </w:rPr>
        <w:t xml:space="preserve">MB </w:t>
      </w:r>
      <w:r w:rsidR="001E022B">
        <w:rPr>
          <w:rFonts w:ascii="Arial" w:hAnsi="Arial" w:cs="Arial"/>
          <w:sz w:val="16"/>
          <w:szCs w:val="16"/>
        </w:rPr>
        <w:t>3 1 19</w:t>
      </w:r>
    </w:p>
    <w:sectPr w:rsidR="006F5139" w:rsidRPr="006F5139" w:rsidSect="00140D85">
      <w:footerReference w:type="even" r:id="rId9"/>
      <w:footerReference w:type="default" r:id="rId10"/>
      <w:pgSz w:w="11906" w:h="16838"/>
      <w:pgMar w:top="454" w:right="1418" w:bottom="425" w:left="178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098" w:rsidRDefault="00D90098">
      <w:r>
        <w:separator/>
      </w:r>
    </w:p>
  </w:endnote>
  <w:endnote w:type="continuationSeparator" w:id="0">
    <w:p w:rsidR="00D90098" w:rsidRDefault="00D9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E3" w:rsidRDefault="00600AE3" w:rsidP="006F51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0AE3" w:rsidRDefault="00600A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E3" w:rsidRDefault="00600AE3" w:rsidP="006F51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63DD">
      <w:rPr>
        <w:rStyle w:val="PageNumber"/>
        <w:noProof/>
      </w:rPr>
      <w:t>2</w:t>
    </w:r>
    <w:r>
      <w:rPr>
        <w:rStyle w:val="PageNumber"/>
      </w:rPr>
      <w:fldChar w:fldCharType="end"/>
    </w:r>
  </w:p>
  <w:p w:rsidR="00600AE3" w:rsidRDefault="00600A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098" w:rsidRDefault="00D90098">
      <w:r>
        <w:separator/>
      </w:r>
    </w:p>
  </w:footnote>
  <w:footnote w:type="continuationSeparator" w:id="0">
    <w:p w:rsidR="00D90098" w:rsidRDefault="00D900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4F11"/>
    <w:multiLevelType w:val="hybridMultilevel"/>
    <w:tmpl w:val="15664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6E424B"/>
    <w:multiLevelType w:val="hybridMultilevel"/>
    <w:tmpl w:val="EF44B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971EA7"/>
    <w:multiLevelType w:val="hybridMultilevel"/>
    <w:tmpl w:val="4F0E6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84D11E9"/>
    <w:multiLevelType w:val="hybridMultilevel"/>
    <w:tmpl w:val="AB988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4C28AB"/>
    <w:multiLevelType w:val="hybridMultilevel"/>
    <w:tmpl w:val="AC54B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B717F2"/>
    <w:multiLevelType w:val="hybridMultilevel"/>
    <w:tmpl w:val="B15A7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A8631CD"/>
    <w:multiLevelType w:val="hybridMultilevel"/>
    <w:tmpl w:val="7466C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B3B6D9B"/>
    <w:multiLevelType w:val="hybridMultilevel"/>
    <w:tmpl w:val="5E3C99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BBF208B"/>
    <w:multiLevelType w:val="hybridMultilevel"/>
    <w:tmpl w:val="39DE8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E5509A"/>
    <w:multiLevelType w:val="hybridMultilevel"/>
    <w:tmpl w:val="DE26F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93C214C"/>
    <w:multiLevelType w:val="hybridMultilevel"/>
    <w:tmpl w:val="4C027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AB23AD4"/>
    <w:multiLevelType w:val="hybridMultilevel"/>
    <w:tmpl w:val="4B0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2C65B2"/>
    <w:multiLevelType w:val="hybridMultilevel"/>
    <w:tmpl w:val="4E6AA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97F7618"/>
    <w:multiLevelType w:val="hybridMultilevel"/>
    <w:tmpl w:val="98F2F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B1546B6"/>
    <w:multiLevelType w:val="hybridMultilevel"/>
    <w:tmpl w:val="23E6A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E51639D"/>
    <w:multiLevelType w:val="hybridMultilevel"/>
    <w:tmpl w:val="732A7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31127BE"/>
    <w:multiLevelType w:val="hybridMultilevel"/>
    <w:tmpl w:val="A2BA3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94A6333"/>
    <w:multiLevelType w:val="hybridMultilevel"/>
    <w:tmpl w:val="1C6CE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EB37D65"/>
    <w:multiLevelType w:val="hybridMultilevel"/>
    <w:tmpl w:val="C57A8C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nsid w:val="51184396"/>
    <w:multiLevelType w:val="hybridMultilevel"/>
    <w:tmpl w:val="4168C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1D46CE1"/>
    <w:multiLevelType w:val="hybridMultilevel"/>
    <w:tmpl w:val="6C84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24A2895"/>
    <w:multiLevelType w:val="hybridMultilevel"/>
    <w:tmpl w:val="33C22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3245421"/>
    <w:multiLevelType w:val="hybridMultilevel"/>
    <w:tmpl w:val="A0569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5C4149C"/>
    <w:multiLevelType w:val="hybridMultilevel"/>
    <w:tmpl w:val="BCE05B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6497426"/>
    <w:multiLevelType w:val="hybridMultilevel"/>
    <w:tmpl w:val="3B48B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AC62DC0"/>
    <w:multiLevelType w:val="hybridMultilevel"/>
    <w:tmpl w:val="16A2B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BDA1204"/>
    <w:multiLevelType w:val="hybridMultilevel"/>
    <w:tmpl w:val="929AC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F2B369F"/>
    <w:multiLevelType w:val="hybridMultilevel"/>
    <w:tmpl w:val="7542C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5AD6C58"/>
    <w:multiLevelType w:val="hybridMultilevel"/>
    <w:tmpl w:val="69704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E3D64B2"/>
    <w:multiLevelType w:val="hybridMultilevel"/>
    <w:tmpl w:val="A1CC9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07A5591"/>
    <w:multiLevelType w:val="hybridMultilevel"/>
    <w:tmpl w:val="C8202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5EC3BA9"/>
    <w:multiLevelType w:val="hybridMultilevel"/>
    <w:tmpl w:val="26A4E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9A4643D"/>
    <w:multiLevelType w:val="hybridMultilevel"/>
    <w:tmpl w:val="A072A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CBE5E8B"/>
    <w:multiLevelType w:val="hybridMultilevel"/>
    <w:tmpl w:val="84AAF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31"/>
  </w:num>
  <w:num w:numId="3">
    <w:abstractNumId w:val="12"/>
  </w:num>
  <w:num w:numId="4">
    <w:abstractNumId w:val="13"/>
  </w:num>
  <w:num w:numId="5">
    <w:abstractNumId w:val="9"/>
  </w:num>
  <w:num w:numId="6">
    <w:abstractNumId w:val="16"/>
  </w:num>
  <w:num w:numId="7">
    <w:abstractNumId w:val="28"/>
  </w:num>
  <w:num w:numId="8">
    <w:abstractNumId w:val="11"/>
  </w:num>
  <w:num w:numId="9">
    <w:abstractNumId w:val="30"/>
  </w:num>
  <w:num w:numId="10">
    <w:abstractNumId w:val="26"/>
  </w:num>
  <w:num w:numId="11">
    <w:abstractNumId w:val="8"/>
  </w:num>
  <w:num w:numId="12">
    <w:abstractNumId w:val="32"/>
  </w:num>
  <w:num w:numId="13">
    <w:abstractNumId w:val="14"/>
  </w:num>
  <w:num w:numId="14">
    <w:abstractNumId w:val="4"/>
  </w:num>
  <w:num w:numId="15">
    <w:abstractNumId w:val="29"/>
  </w:num>
  <w:num w:numId="16">
    <w:abstractNumId w:val="33"/>
  </w:num>
  <w:num w:numId="17">
    <w:abstractNumId w:val="21"/>
  </w:num>
  <w:num w:numId="18">
    <w:abstractNumId w:val="2"/>
  </w:num>
  <w:num w:numId="19">
    <w:abstractNumId w:val="25"/>
  </w:num>
  <w:num w:numId="20">
    <w:abstractNumId w:val="0"/>
  </w:num>
  <w:num w:numId="21">
    <w:abstractNumId w:val="10"/>
  </w:num>
  <w:num w:numId="22">
    <w:abstractNumId w:val="19"/>
  </w:num>
  <w:num w:numId="23">
    <w:abstractNumId w:val="17"/>
  </w:num>
  <w:num w:numId="24">
    <w:abstractNumId w:val="6"/>
  </w:num>
  <w:num w:numId="25">
    <w:abstractNumId w:val="3"/>
  </w:num>
  <w:num w:numId="26">
    <w:abstractNumId w:val="20"/>
  </w:num>
  <w:num w:numId="27">
    <w:abstractNumId w:val="22"/>
  </w:num>
  <w:num w:numId="28">
    <w:abstractNumId w:val="15"/>
  </w:num>
  <w:num w:numId="29">
    <w:abstractNumId w:val="24"/>
  </w:num>
  <w:num w:numId="30">
    <w:abstractNumId w:val="5"/>
  </w:num>
  <w:num w:numId="31">
    <w:abstractNumId w:val="7"/>
  </w:num>
  <w:num w:numId="32">
    <w:abstractNumId w:val="27"/>
  </w:num>
  <w:num w:numId="33">
    <w:abstractNumId w:val="2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7A3"/>
    <w:rsid w:val="000052ED"/>
    <w:rsid w:val="0000637A"/>
    <w:rsid w:val="00023125"/>
    <w:rsid w:val="000249D4"/>
    <w:rsid w:val="00027A51"/>
    <w:rsid w:val="000407BE"/>
    <w:rsid w:val="000426A0"/>
    <w:rsid w:val="00043957"/>
    <w:rsid w:val="00046D03"/>
    <w:rsid w:val="0005606F"/>
    <w:rsid w:val="00075202"/>
    <w:rsid w:val="00085D3B"/>
    <w:rsid w:val="00097542"/>
    <w:rsid w:val="000A431A"/>
    <w:rsid w:val="000B3D7F"/>
    <w:rsid w:val="000B7BC2"/>
    <w:rsid w:val="000D1C6A"/>
    <w:rsid w:val="000D7512"/>
    <w:rsid w:val="000E15DC"/>
    <w:rsid w:val="00102F5E"/>
    <w:rsid w:val="001223A8"/>
    <w:rsid w:val="0013261D"/>
    <w:rsid w:val="00133C67"/>
    <w:rsid w:val="00140CB2"/>
    <w:rsid w:val="00140D85"/>
    <w:rsid w:val="00144FE6"/>
    <w:rsid w:val="0015080F"/>
    <w:rsid w:val="00150B60"/>
    <w:rsid w:val="001633A3"/>
    <w:rsid w:val="00167676"/>
    <w:rsid w:val="001A5908"/>
    <w:rsid w:val="001B24BF"/>
    <w:rsid w:val="001B6755"/>
    <w:rsid w:val="001C2523"/>
    <w:rsid w:val="001C4C2A"/>
    <w:rsid w:val="001E022B"/>
    <w:rsid w:val="001E089B"/>
    <w:rsid w:val="001E0EEA"/>
    <w:rsid w:val="001F3322"/>
    <w:rsid w:val="002102C9"/>
    <w:rsid w:val="00224BBF"/>
    <w:rsid w:val="0025493B"/>
    <w:rsid w:val="00274820"/>
    <w:rsid w:val="00275869"/>
    <w:rsid w:val="002927A3"/>
    <w:rsid w:val="002946D6"/>
    <w:rsid w:val="0029598D"/>
    <w:rsid w:val="00296C6F"/>
    <w:rsid w:val="002A1621"/>
    <w:rsid w:val="002A43E2"/>
    <w:rsid w:val="002B40C3"/>
    <w:rsid w:val="002B51AB"/>
    <w:rsid w:val="002B57BA"/>
    <w:rsid w:val="002B5E2B"/>
    <w:rsid w:val="002D1B56"/>
    <w:rsid w:val="002E2848"/>
    <w:rsid w:val="002E5067"/>
    <w:rsid w:val="002E5CB9"/>
    <w:rsid w:val="00312854"/>
    <w:rsid w:val="003374C2"/>
    <w:rsid w:val="00375EEA"/>
    <w:rsid w:val="003842D6"/>
    <w:rsid w:val="003A5122"/>
    <w:rsid w:val="003B2F30"/>
    <w:rsid w:val="003B4931"/>
    <w:rsid w:val="003C47AA"/>
    <w:rsid w:val="003D2A65"/>
    <w:rsid w:val="003F77A5"/>
    <w:rsid w:val="0040589D"/>
    <w:rsid w:val="004115C8"/>
    <w:rsid w:val="00412F2F"/>
    <w:rsid w:val="004373BB"/>
    <w:rsid w:val="0044303D"/>
    <w:rsid w:val="00477559"/>
    <w:rsid w:val="00486557"/>
    <w:rsid w:val="00496EA2"/>
    <w:rsid w:val="004A73FB"/>
    <w:rsid w:val="004B48C2"/>
    <w:rsid w:val="004C63DD"/>
    <w:rsid w:val="004F37C5"/>
    <w:rsid w:val="004F7DAE"/>
    <w:rsid w:val="00501C23"/>
    <w:rsid w:val="00507E58"/>
    <w:rsid w:val="005109B2"/>
    <w:rsid w:val="00515AF2"/>
    <w:rsid w:val="0053641E"/>
    <w:rsid w:val="005407A8"/>
    <w:rsid w:val="005444AE"/>
    <w:rsid w:val="005620CE"/>
    <w:rsid w:val="00565B3E"/>
    <w:rsid w:val="005842A5"/>
    <w:rsid w:val="00595B48"/>
    <w:rsid w:val="00596EB2"/>
    <w:rsid w:val="005A2386"/>
    <w:rsid w:val="005A7ADE"/>
    <w:rsid w:val="005B029C"/>
    <w:rsid w:val="005B04B6"/>
    <w:rsid w:val="005B0E96"/>
    <w:rsid w:val="005B424F"/>
    <w:rsid w:val="005B4914"/>
    <w:rsid w:val="005C1B52"/>
    <w:rsid w:val="005C45A5"/>
    <w:rsid w:val="005C470B"/>
    <w:rsid w:val="005C6D65"/>
    <w:rsid w:val="005D3B60"/>
    <w:rsid w:val="005E0CBC"/>
    <w:rsid w:val="005E3186"/>
    <w:rsid w:val="00600AE3"/>
    <w:rsid w:val="00632C42"/>
    <w:rsid w:val="00643078"/>
    <w:rsid w:val="00651DFB"/>
    <w:rsid w:val="0065474D"/>
    <w:rsid w:val="0068103A"/>
    <w:rsid w:val="00681AE6"/>
    <w:rsid w:val="006A07EF"/>
    <w:rsid w:val="006B72CB"/>
    <w:rsid w:val="006E01B8"/>
    <w:rsid w:val="006F3F62"/>
    <w:rsid w:val="006F4257"/>
    <w:rsid w:val="006F5139"/>
    <w:rsid w:val="00704885"/>
    <w:rsid w:val="00712101"/>
    <w:rsid w:val="007168FE"/>
    <w:rsid w:val="007232A6"/>
    <w:rsid w:val="00725A34"/>
    <w:rsid w:val="00742EBF"/>
    <w:rsid w:val="0074406D"/>
    <w:rsid w:val="00764AAB"/>
    <w:rsid w:val="007653F6"/>
    <w:rsid w:val="0076633C"/>
    <w:rsid w:val="00771117"/>
    <w:rsid w:val="007733EE"/>
    <w:rsid w:val="0079035A"/>
    <w:rsid w:val="00790810"/>
    <w:rsid w:val="00797DB4"/>
    <w:rsid w:val="007B38F8"/>
    <w:rsid w:val="007D3B9A"/>
    <w:rsid w:val="007E04AB"/>
    <w:rsid w:val="007E2057"/>
    <w:rsid w:val="007E30DE"/>
    <w:rsid w:val="00812E06"/>
    <w:rsid w:val="0081776A"/>
    <w:rsid w:val="008211B6"/>
    <w:rsid w:val="00825EB6"/>
    <w:rsid w:val="00827CA7"/>
    <w:rsid w:val="00833A3F"/>
    <w:rsid w:val="0084496B"/>
    <w:rsid w:val="00852649"/>
    <w:rsid w:val="00855083"/>
    <w:rsid w:val="008579CA"/>
    <w:rsid w:val="00861099"/>
    <w:rsid w:val="00870520"/>
    <w:rsid w:val="008740F9"/>
    <w:rsid w:val="00881C8D"/>
    <w:rsid w:val="008832D1"/>
    <w:rsid w:val="00886498"/>
    <w:rsid w:val="008924EF"/>
    <w:rsid w:val="008A6F03"/>
    <w:rsid w:val="008C4085"/>
    <w:rsid w:val="008D4A93"/>
    <w:rsid w:val="008D5899"/>
    <w:rsid w:val="008E2770"/>
    <w:rsid w:val="008E45C5"/>
    <w:rsid w:val="008E6A1C"/>
    <w:rsid w:val="008F318C"/>
    <w:rsid w:val="008F7E0F"/>
    <w:rsid w:val="009043A2"/>
    <w:rsid w:val="00932AC9"/>
    <w:rsid w:val="009373F7"/>
    <w:rsid w:val="00944741"/>
    <w:rsid w:val="00950415"/>
    <w:rsid w:val="00957E24"/>
    <w:rsid w:val="0096278B"/>
    <w:rsid w:val="00967F87"/>
    <w:rsid w:val="0097106D"/>
    <w:rsid w:val="00974D4D"/>
    <w:rsid w:val="009778FA"/>
    <w:rsid w:val="0098331D"/>
    <w:rsid w:val="009849B8"/>
    <w:rsid w:val="0098746C"/>
    <w:rsid w:val="009A5A7F"/>
    <w:rsid w:val="009D093F"/>
    <w:rsid w:val="009F0369"/>
    <w:rsid w:val="00A0430F"/>
    <w:rsid w:val="00A133C2"/>
    <w:rsid w:val="00A14E6C"/>
    <w:rsid w:val="00A1765E"/>
    <w:rsid w:val="00A2369D"/>
    <w:rsid w:val="00A26880"/>
    <w:rsid w:val="00A366CA"/>
    <w:rsid w:val="00A4050C"/>
    <w:rsid w:val="00A40658"/>
    <w:rsid w:val="00A571FB"/>
    <w:rsid w:val="00A617A6"/>
    <w:rsid w:val="00A62725"/>
    <w:rsid w:val="00A758B5"/>
    <w:rsid w:val="00A8044B"/>
    <w:rsid w:val="00A90CE0"/>
    <w:rsid w:val="00A97008"/>
    <w:rsid w:val="00AA1EFB"/>
    <w:rsid w:val="00AA417B"/>
    <w:rsid w:val="00AA72A1"/>
    <w:rsid w:val="00AA76C7"/>
    <w:rsid w:val="00AB7CCE"/>
    <w:rsid w:val="00AC0121"/>
    <w:rsid w:val="00AC14AB"/>
    <w:rsid w:val="00AC584D"/>
    <w:rsid w:val="00AD46BD"/>
    <w:rsid w:val="00AD7CF0"/>
    <w:rsid w:val="00AF431A"/>
    <w:rsid w:val="00B223DE"/>
    <w:rsid w:val="00B412B8"/>
    <w:rsid w:val="00B42CAE"/>
    <w:rsid w:val="00B4360D"/>
    <w:rsid w:val="00B45E6B"/>
    <w:rsid w:val="00B465C6"/>
    <w:rsid w:val="00B4787A"/>
    <w:rsid w:val="00B606BC"/>
    <w:rsid w:val="00B62ED4"/>
    <w:rsid w:val="00B70DE0"/>
    <w:rsid w:val="00B72D07"/>
    <w:rsid w:val="00BA3615"/>
    <w:rsid w:val="00BA5348"/>
    <w:rsid w:val="00BA7277"/>
    <w:rsid w:val="00BB0411"/>
    <w:rsid w:val="00BB6C88"/>
    <w:rsid w:val="00BC66C5"/>
    <w:rsid w:val="00BC68B3"/>
    <w:rsid w:val="00BC730C"/>
    <w:rsid w:val="00BD2594"/>
    <w:rsid w:val="00BD3E4A"/>
    <w:rsid w:val="00BE0B28"/>
    <w:rsid w:val="00BE4734"/>
    <w:rsid w:val="00BF3450"/>
    <w:rsid w:val="00C12FBE"/>
    <w:rsid w:val="00C23512"/>
    <w:rsid w:val="00C26C42"/>
    <w:rsid w:val="00C522AF"/>
    <w:rsid w:val="00C64A0D"/>
    <w:rsid w:val="00C74F48"/>
    <w:rsid w:val="00CA3D04"/>
    <w:rsid w:val="00CD6FEB"/>
    <w:rsid w:val="00D003A1"/>
    <w:rsid w:val="00D13594"/>
    <w:rsid w:val="00D2049C"/>
    <w:rsid w:val="00D30905"/>
    <w:rsid w:val="00D33B47"/>
    <w:rsid w:val="00D34751"/>
    <w:rsid w:val="00D35FE3"/>
    <w:rsid w:val="00D3747C"/>
    <w:rsid w:val="00D46DE5"/>
    <w:rsid w:val="00D51528"/>
    <w:rsid w:val="00D65E41"/>
    <w:rsid w:val="00D87B9A"/>
    <w:rsid w:val="00D90098"/>
    <w:rsid w:val="00D914D8"/>
    <w:rsid w:val="00D94129"/>
    <w:rsid w:val="00D949BB"/>
    <w:rsid w:val="00DB04EC"/>
    <w:rsid w:val="00DB359E"/>
    <w:rsid w:val="00DD37B3"/>
    <w:rsid w:val="00DE658D"/>
    <w:rsid w:val="00DE68F5"/>
    <w:rsid w:val="00DE6CEC"/>
    <w:rsid w:val="00DF78B8"/>
    <w:rsid w:val="00E01E52"/>
    <w:rsid w:val="00E2292B"/>
    <w:rsid w:val="00E23B27"/>
    <w:rsid w:val="00E24DDB"/>
    <w:rsid w:val="00E4517D"/>
    <w:rsid w:val="00E54CFA"/>
    <w:rsid w:val="00E56779"/>
    <w:rsid w:val="00E57498"/>
    <w:rsid w:val="00E6154D"/>
    <w:rsid w:val="00E6534A"/>
    <w:rsid w:val="00E65616"/>
    <w:rsid w:val="00E67EDB"/>
    <w:rsid w:val="00E71F4A"/>
    <w:rsid w:val="00E726BB"/>
    <w:rsid w:val="00E803D7"/>
    <w:rsid w:val="00E8583B"/>
    <w:rsid w:val="00E86220"/>
    <w:rsid w:val="00E96DEF"/>
    <w:rsid w:val="00EA4411"/>
    <w:rsid w:val="00EB274C"/>
    <w:rsid w:val="00EC04B7"/>
    <w:rsid w:val="00EC0CA6"/>
    <w:rsid w:val="00EC189A"/>
    <w:rsid w:val="00EC207A"/>
    <w:rsid w:val="00EC3A33"/>
    <w:rsid w:val="00EC59AF"/>
    <w:rsid w:val="00EE76C6"/>
    <w:rsid w:val="00EE7CEC"/>
    <w:rsid w:val="00EF6815"/>
    <w:rsid w:val="00F17A3B"/>
    <w:rsid w:val="00F35BE8"/>
    <w:rsid w:val="00F439FF"/>
    <w:rsid w:val="00F5480D"/>
    <w:rsid w:val="00F72810"/>
    <w:rsid w:val="00F82CD5"/>
    <w:rsid w:val="00F838B6"/>
    <w:rsid w:val="00F840C6"/>
    <w:rsid w:val="00FB0959"/>
    <w:rsid w:val="00FB7EC2"/>
    <w:rsid w:val="00FC1CDE"/>
    <w:rsid w:val="00FC2F8D"/>
    <w:rsid w:val="00FC74D4"/>
    <w:rsid w:val="00FD5B2F"/>
    <w:rsid w:val="00FE2071"/>
    <w:rsid w:val="00FE6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3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E01B8"/>
    <w:rPr>
      <w:color w:val="0000FF"/>
      <w:u w:val="single"/>
    </w:rPr>
  </w:style>
  <w:style w:type="paragraph" w:styleId="Footer">
    <w:name w:val="footer"/>
    <w:basedOn w:val="Normal"/>
    <w:rsid w:val="006F5139"/>
    <w:pPr>
      <w:tabs>
        <w:tab w:val="center" w:pos="4153"/>
        <w:tab w:val="right" w:pos="8306"/>
      </w:tabs>
    </w:pPr>
  </w:style>
  <w:style w:type="character" w:styleId="PageNumber">
    <w:name w:val="page number"/>
    <w:basedOn w:val="DefaultParagraphFont"/>
    <w:rsid w:val="006F5139"/>
  </w:style>
  <w:style w:type="paragraph" w:styleId="BalloonText">
    <w:name w:val="Balloon Text"/>
    <w:basedOn w:val="Normal"/>
    <w:link w:val="BalloonTextChar"/>
    <w:uiPriority w:val="99"/>
    <w:semiHidden/>
    <w:unhideWhenUsed/>
    <w:rsid w:val="008E45C5"/>
    <w:rPr>
      <w:rFonts w:ascii="Segoe UI" w:hAnsi="Segoe UI" w:cs="Segoe UI"/>
      <w:sz w:val="18"/>
      <w:szCs w:val="18"/>
    </w:rPr>
  </w:style>
  <w:style w:type="character" w:customStyle="1" w:styleId="BalloonTextChar">
    <w:name w:val="Balloon Text Char"/>
    <w:link w:val="BalloonText"/>
    <w:uiPriority w:val="99"/>
    <w:semiHidden/>
    <w:rsid w:val="008E45C5"/>
    <w:rPr>
      <w:rFonts w:ascii="Segoe UI" w:hAnsi="Segoe UI" w:cs="Segoe UI"/>
      <w:sz w:val="18"/>
      <w:szCs w:val="18"/>
      <w:lang w:eastAsia="en-US"/>
    </w:rPr>
  </w:style>
  <w:style w:type="paragraph" w:styleId="ListParagraph">
    <w:name w:val="List Paragraph"/>
    <w:basedOn w:val="Normal"/>
    <w:uiPriority w:val="34"/>
    <w:qFormat/>
    <w:rsid w:val="001B67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3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E01B8"/>
    <w:rPr>
      <w:color w:val="0000FF"/>
      <w:u w:val="single"/>
    </w:rPr>
  </w:style>
  <w:style w:type="paragraph" w:styleId="Footer">
    <w:name w:val="footer"/>
    <w:basedOn w:val="Normal"/>
    <w:rsid w:val="006F5139"/>
    <w:pPr>
      <w:tabs>
        <w:tab w:val="center" w:pos="4153"/>
        <w:tab w:val="right" w:pos="8306"/>
      </w:tabs>
    </w:pPr>
  </w:style>
  <w:style w:type="character" w:styleId="PageNumber">
    <w:name w:val="page number"/>
    <w:basedOn w:val="DefaultParagraphFont"/>
    <w:rsid w:val="006F5139"/>
  </w:style>
  <w:style w:type="paragraph" w:styleId="BalloonText">
    <w:name w:val="Balloon Text"/>
    <w:basedOn w:val="Normal"/>
    <w:link w:val="BalloonTextChar"/>
    <w:uiPriority w:val="99"/>
    <w:semiHidden/>
    <w:unhideWhenUsed/>
    <w:rsid w:val="008E45C5"/>
    <w:rPr>
      <w:rFonts w:ascii="Segoe UI" w:hAnsi="Segoe UI" w:cs="Segoe UI"/>
      <w:sz w:val="18"/>
      <w:szCs w:val="18"/>
    </w:rPr>
  </w:style>
  <w:style w:type="character" w:customStyle="1" w:styleId="BalloonTextChar">
    <w:name w:val="Balloon Text Char"/>
    <w:link w:val="BalloonText"/>
    <w:uiPriority w:val="99"/>
    <w:semiHidden/>
    <w:rsid w:val="008E45C5"/>
    <w:rPr>
      <w:rFonts w:ascii="Segoe UI" w:hAnsi="Segoe UI" w:cs="Segoe UI"/>
      <w:sz w:val="18"/>
      <w:szCs w:val="18"/>
      <w:lang w:eastAsia="en-US"/>
    </w:rPr>
  </w:style>
  <w:style w:type="paragraph" w:styleId="ListParagraph">
    <w:name w:val="List Paragraph"/>
    <w:basedOn w:val="Normal"/>
    <w:uiPriority w:val="34"/>
    <w:qFormat/>
    <w:rsid w:val="001B6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43AE7-1E5A-4F3D-BB34-604D419AA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2790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Allen Street Patient Participation Group</vt:lpstr>
    </vt:vector>
  </TitlesOfParts>
  <Company>Home</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Street Patient Participation Group</dc:title>
  <dc:creator>Marilyn Bailey</dc:creator>
  <cp:lastModifiedBy>Conway Andrea (M83627)</cp:lastModifiedBy>
  <cp:revision>2</cp:revision>
  <cp:lastPrinted>2016-02-23T09:41:00Z</cp:lastPrinted>
  <dcterms:created xsi:type="dcterms:W3CDTF">2019-02-04T08:30:00Z</dcterms:created>
  <dcterms:modified xsi:type="dcterms:W3CDTF">2019-02-04T08:30:00Z</dcterms:modified>
</cp:coreProperties>
</file>